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2AF11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Who are we, and what do we do?</w:t>
      </w:r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At </w:t>
      </w:r>
      <w:proofErr w:type="spellStart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>Corteva</w:t>
      </w:r>
      <w:proofErr w:type="spellEnd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>Agriscience</w:t>
      </w:r>
      <w:proofErr w:type="spellEnd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>, you will help us grow what’s next. No matter your role, you will be part of a team that is building the future of agriculture – leading breakthroughs in the innovation and application of science and technology that will better the lives of people all over the world and fuel the progress of humankind.</w:t>
      </w:r>
    </w:p>
    <w:p w14:paraId="7542C397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>Corteva</w:t>
      </w:r>
      <w:proofErr w:type="spellEnd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>Agriscience</w:t>
      </w:r>
      <w:proofErr w:type="spellEnd"/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seeking to hire a </w:t>
      </w: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Veterinary Anatomic Pathologist</w:t>
      </w:r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t> at our facility in Newark, DE. This role can accommodate a flexible work arrangement where you may work multiple days a week from home. </w:t>
      </w:r>
    </w:p>
    <w:p w14:paraId="1D565C56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Job Purpose:</w:t>
      </w:r>
    </w:p>
    <w:p w14:paraId="1521190D" w14:textId="77777777" w:rsidR="006B49DB" w:rsidRPr="006B49DB" w:rsidRDefault="006B49DB" w:rsidP="006B4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To provide technical and strategic leadership, especially in the field of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toxicologic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 pathology for the testing, consulting, and research offered by the Laboratory.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Toxicologic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 pathology includes the fields of clinical and anatomic pathology.</w:t>
      </w:r>
    </w:p>
    <w:p w14:paraId="31CAB7FA" w14:textId="77777777" w:rsidR="006B49DB" w:rsidRPr="006B49DB" w:rsidRDefault="006B49DB" w:rsidP="006B4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To assess the biological consequences of exposure to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xenobiotics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>, particularly in the context of morphologic and/or clinical pathology changes and the underlying pathogenesis of those changes.</w:t>
      </w:r>
    </w:p>
    <w:p w14:paraId="4900CAC3" w14:textId="77777777" w:rsidR="006B49DB" w:rsidRPr="006B49DB" w:rsidRDefault="006B49DB" w:rsidP="006B4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To demonstrate a knowledge and understanding of contemporary scientific and regulatory issues in toxicology and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toxicologic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 pathology, and to anticipate and implement necessary research and testing protocols/methodologies to meet business needs.</w:t>
      </w:r>
    </w:p>
    <w:p w14:paraId="3E6F659E" w14:textId="77777777" w:rsidR="006B49DB" w:rsidRPr="006B49DB" w:rsidRDefault="006B49DB" w:rsidP="006B4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To interact with laboratory and business personnel in a business-effective manner.</w:t>
      </w:r>
    </w:p>
    <w:p w14:paraId="529A42E0" w14:textId="77777777" w:rsidR="006B49DB" w:rsidRPr="006B49DB" w:rsidRDefault="006B49DB" w:rsidP="006B4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To set tactical goals for the technical competency that are consistent with overall Laboratory and Corporate goals.</w:t>
      </w:r>
    </w:p>
    <w:p w14:paraId="03047B79" w14:textId="77777777" w:rsidR="006B49DB" w:rsidRPr="006B49DB" w:rsidRDefault="006B49DB" w:rsidP="006B4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To oversee operations to ensure that the products of the work group meet cost, quality, and timeliness.</w:t>
      </w:r>
    </w:p>
    <w:p w14:paraId="5E017A3E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Responsibilities:</w:t>
      </w: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br/>
        <w:t>How will you help us grow? It matters to us, and it matters to you!</w:t>
      </w:r>
    </w:p>
    <w:p w14:paraId="79BB7995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Function independently as study anatomic pathologist/clinical pathologist on a broad spectrum of toxicology study types; includes interpretation and reporting of anatomic pathology and/or clinical pathology results from regulatory and research experimentation.</w:t>
      </w:r>
    </w:p>
    <w:p w14:paraId="283450E7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Have mastery of the application of Good Laboratory Practices to toxicology studies.</w:t>
      </w:r>
    </w:p>
    <w:p w14:paraId="7A10667C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Design, recommend, and oversee research programs that go beyond the scope of regulatory requirements to answer toxicology problems through creative scientific research.</w:t>
      </w:r>
    </w:p>
    <w:p w14:paraId="6238A891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Communicate findings through oral and written presentation in a manner that is effective for both business and scientific audiences.</w:t>
      </w:r>
    </w:p>
    <w:p w14:paraId="32A7B6E4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Make recommendations for and implement methods development projects in area of expertise to ensure that technical procedures used for testing and research are current and valid.</w:t>
      </w:r>
    </w:p>
    <w:p w14:paraId="6720181A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lastRenderedPageBreak/>
        <w:t>Potentially serve as a toxicology coordinator for one or more SMEs and represent the Corporation on external industry and professional association committees.</w:t>
      </w:r>
    </w:p>
    <w:p w14:paraId="55497E07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Demonstrate leadership qualities that set a high standard for interpersonal interactions, organizational skills, initiative, team spirit, conflict resolution, decision making and work ethic.</w:t>
      </w:r>
    </w:p>
    <w:p w14:paraId="7F74B18C" w14:textId="77777777" w:rsidR="006B49DB" w:rsidRPr="006B49DB" w:rsidRDefault="006B49DB" w:rsidP="006B49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Act as a mentor and trainer of junior scientists. May also have direct supervisory responsibility for technical staff and/or postdoctoral fellows.</w:t>
      </w:r>
    </w:p>
    <w:p w14:paraId="3ACC545A" w14:textId="77777777" w:rsidR="006B49DB" w:rsidRPr="006B49DB" w:rsidRDefault="006B49DB" w:rsidP="006B49DB">
      <w:pPr>
        <w:shd w:val="clear" w:color="auto" w:fill="FFFFFF"/>
        <w:spacing w:after="300" w:line="240" w:lineRule="auto"/>
        <w:outlineLvl w:val="0"/>
        <w:rPr>
          <w:rFonts w:ascii="Gilroy Bold" w:eastAsia="Times New Roman" w:hAnsi="Gilroy Bold" w:cs="Times New Roman"/>
          <w:b/>
          <w:bCs/>
          <w:color w:val="000000"/>
          <w:kern w:val="36"/>
          <w:sz w:val="48"/>
          <w:szCs w:val="48"/>
        </w:rPr>
      </w:pPr>
      <w:r w:rsidRPr="006B49DB">
        <w:rPr>
          <w:rFonts w:ascii="Gilroy Bold" w:eastAsia="Times New Roman" w:hAnsi="Gilroy Bold" w:cs="Times New Roman"/>
          <w:b/>
          <w:bCs/>
          <w:color w:val="000000"/>
          <w:kern w:val="36"/>
          <w:sz w:val="48"/>
          <w:szCs w:val="48"/>
        </w:rPr>
        <w:t>Qualifications</w:t>
      </w:r>
    </w:p>
    <w:p w14:paraId="4BCCCA59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Requirements and Preferences:</w:t>
      </w: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br/>
        <w:t>What expertise have you grown? What do you bring to the table?</w:t>
      </w:r>
    </w:p>
    <w:p w14:paraId="0A7BA761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Doctorate degree in veterinary medicine and specialty training in veterinary anatomic pathology as indicated by board certification by the American College of Veterinary Pathologists.</w:t>
      </w:r>
    </w:p>
    <w:p w14:paraId="44D0EF0F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Have excellent oral and written communication skills as demonstrated through presentations, reports, and publications in the scientific literature.</w:t>
      </w:r>
    </w:p>
    <w:p w14:paraId="1E6FDC7B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Demonstrate effective problem-solving skills by translating working knowledge of pathology and toxicology into specific business-effective strategies, advice and decisions regarding human and environmental health risk.</w:t>
      </w:r>
    </w:p>
    <w:p w14:paraId="446A1FD8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Maintain a recognized (inside and outside of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Corteva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) expertise in general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toxicologic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 pathology and one or more of its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subdisciplines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>; establish and maintain relationships internationally with scientists in industry, government and academia.</w:t>
      </w:r>
    </w:p>
    <w:p w14:paraId="36546E0C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Have a broad knowledge of the field of toxicology that will allow for integration of information from diverse disciplines in developing research and testing strategies.</w:t>
      </w:r>
    </w:p>
    <w:p w14:paraId="600E8E43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Respond with flexibility to meet competing business commitments in a way that is both timely and of superior scientific quality.</w:t>
      </w:r>
    </w:p>
    <w:p w14:paraId="29747A41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Contribute to the design and conduct of programs that address competency objectives and/or impact the discipline of </w:t>
      </w:r>
      <w:proofErr w:type="spellStart"/>
      <w:r w:rsidRPr="006B49DB">
        <w:rPr>
          <w:rFonts w:ascii="Arial" w:eastAsia="Times New Roman" w:hAnsi="Arial" w:cs="Arial"/>
          <w:color w:val="000000"/>
          <w:sz w:val="24"/>
          <w:szCs w:val="24"/>
        </w:rPr>
        <w:t>toxicologic</w:t>
      </w:r>
      <w:proofErr w:type="spellEnd"/>
      <w:r w:rsidRPr="006B49DB">
        <w:rPr>
          <w:rFonts w:ascii="Arial" w:eastAsia="Times New Roman" w:hAnsi="Arial" w:cs="Arial"/>
          <w:color w:val="000000"/>
          <w:sz w:val="24"/>
          <w:szCs w:val="24"/>
        </w:rPr>
        <w:t xml:space="preserve"> pathology.</w:t>
      </w:r>
    </w:p>
    <w:p w14:paraId="7482E840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Provide advice and recommendations to business units on human health and environmental toxicology issues; act as a resource to the Corporation in areas of safety, health and environment.</w:t>
      </w:r>
    </w:p>
    <w:p w14:paraId="5D14DAE1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Carry out responsibilities in a manner that is exemplary of Corporate and Laboratory goals for safety, health and the environment.</w:t>
      </w:r>
    </w:p>
    <w:p w14:paraId="041DDEDB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Provide recommendations to and work with supervision to establish group/competency goals and objectives to meet business strategies/tactics that are aligned with the mission of Haskell R&amp;D Center.</w:t>
      </w:r>
    </w:p>
    <w:p w14:paraId="08FB275E" w14:textId="77777777" w:rsidR="006B49DB" w:rsidRPr="006B49DB" w:rsidRDefault="006B49DB" w:rsidP="006B49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B49DB">
        <w:rPr>
          <w:rFonts w:ascii="Arial" w:eastAsia="Times New Roman" w:hAnsi="Arial" w:cs="Arial"/>
          <w:color w:val="000000"/>
          <w:sz w:val="24"/>
          <w:szCs w:val="24"/>
        </w:rPr>
        <w:t>Mentor and train junior scientists.</w:t>
      </w:r>
    </w:p>
    <w:p w14:paraId="2621F048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Benefits:</w:t>
      </w: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br/>
        <w:t xml:space="preserve">Let’s peek at how you can grow your wellbeing, health, and future at </w:t>
      </w:r>
      <w:proofErr w:type="spellStart"/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Corteva</w:t>
      </w:r>
      <w:proofErr w:type="spellEnd"/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! </w:t>
      </w:r>
    </w:p>
    <w:p w14:paraId="7F0BB74B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Strike a better work-life balance with robust time off benefits including paid maternity, paternal and family illness leave</w:t>
      </w:r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Prepare for your future with our competitive retirement savings plan, tuition reimbursement program, and more</w:t>
      </w:r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Enjoy access to health benefits for you and your family on your first day of employment</w:t>
      </w:r>
      <w:r w:rsidRPr="006B49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And much, much more! </w:t>
      </w:r>
    </w:p>
    <w:p w14:paraId="7F83C0D6" w14:textId="77777777" w:rsidR="006B49DB" w:rsidRPr="006B49DB" w:rsidRDefault="006B49DB" w:rsidP="006B49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t>Ready to grow your perspectives, impact and career? We seek applicants from all backgrounds to ensure we get the best, most creative talent on our team. </w:t>
      </w:r>
      <w:r w:rsidRPr="006B49DB">
        <w:rPr>
          <w:rFonts w:ascii="Gilroy Bold" w:eastAsia="Times New Roman" w:hAnsi="Gilroy Bold" w:cs="Times New Roman"/>
          <w:b/>
          <w:bCs/>
          <w:color w:val="000000"/>
          <w:sz w:val="24"/>
          <w:szCs w:val="24"/>
        </w:rPr>
        <w:br/>
        <w:t>Start by applying to this opportunity today!</w:t>
      </w:r>
    </w:p>
    <w:p w14:paraId="0651EC34" w14:textId="77777777" w:rsidR="008519AF" w:rsidRDefault="008519AF"/>
    <w:sectPr w:rsidR="008519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8B097" w14:textId="77777777" w:rsidR="003227D1" w:rsidRDefault="003227D1" w:rsidP="006B49DB">
      <w:pPr>
        <w:spacing w:after="0" w:line="240" w:lineRule="auto"/>
      </w:pPr>
      <w:r>
        <w:separator/>
      </w:r>
    </w:p>
  </w:endnote>
  <w:endnote w:type="continuationSeparator" w:id="0">
    <w:p w14:paraId="40734098" w14:textId="77777777" w:rsidR="003227D1" w:rsidRDefault="003227D1" w:rsidP="006B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4B25" w14:textId="63D440BB" w:rsidR="006B49DB" w:rsidRDefault="006B49DB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C423AB" wp14:editId="1E3B9989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30cb42bba7f582bf34a1442f" descr="{&quot;HashCode&quot;:204028166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A6A889" w14:textId="20E0418B" w:rsidR="006B49DB" w:rsidRPr="006B49DB" w:rsidRDefault="006B49DB" w:rsidP="006B49D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6B49DB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C423AB" id="_x0000_t202" coordsize="21600,21600" o:spt="202" path="m,l,21600r21600,l21600,xe">
              <v:stroke joinstyle="miter"/>
              <v:path gradientshapeok="t" o:connecttype="rect"/>
            </v:shapetype>
            <v:shape id="MSIPCM30cb42bba7f582bf34a1442f" o:spid="_x0000_s1026" type="#_x0000_t202" alt="{&quot;HashCode&quot;:2040281665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DA6A889" w14:textId="20E0418B" w:rsidR="006B49DB" w:rsidRPr="006B49DB" w:rsidRDefault="006B49DB" w:rsidP="006B49DB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6B49DB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9029" w14:textId="77777777" w:rsidR="003227D1" w:rsidRDefault="003227D1" w:rsidP="006B49DB">
      <w:pPr>
        <w:spacing w:after="0" w:line="240" w:lineRule="auto"/>
      </w:pPr>
      <w:r>
        <w:separator/>
      </w:r>
    </w:p>
  </w:footnote>
  <w:footnote w:type="continuationSeparator" w:id="0">
    <w:p w14:paraId="28372129" w14:textId="77777777" w:rsidR="003227D1" w:rsidRDefault="003227D1" w:rsidP="006B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858"/>
    <w:multiLevelType w:val="multilevel"/>
    <w:tmpl w:val="C6EE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F59BC"/>
    <w:multiLevelType w:val="multilevel"/>
    <w:tmpl w:val="7CD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741F"/>
    <w:multiLevelType w:val="multilevel"/>
    <w:tmpl w:val="3DD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DB"/>
    <w:rsid w:val="003227D1"/>
    <w:rsid w:val="00691BBD"/>
    <w:rsid w:val="006B49DB"/>
    <w:rsid w:val="008519AF"/>
    <w:rsid w:val="00B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48E0E"/>
  <w15:chartTrackingRefBased/>
  <w15:docId w15:val="{DBEDB369-1403-4560-83D8-F378AE29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9DB"/>
  </w:style>
  <w:style w:type="paragraph" w:styleId="Pidipagina">
    <w:name w:val="footer"/>
    <w:basedOn w:val="Normale"/>
    <w:link w:val="PidipaginaCarattere"/>
    <w:uiPriority w:val="99"/>
    <w:unhideWhenUsed/>
    <w:rsid w:val="006B4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Bryan</dc:creator>
  <cp:keywords/>
  <dc:description/>
  <cp:lastModifiedBy>De Maria</cp:lastModifiedBy>
  <cp:revision>2</cp:revision>
  <dcterms:created xsi:type="dcterms:W3CDTF">2022-04-11T15:41:00Z</dcterms:created>
  <dcterms:modified xsi:type="dcterms:W3CDTF">2022-04-11T15:41:00Z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28e344-bb15-459b-97fd-14fa06bc1052_Enabled">
    <vt:lpwstr>true</vt:lpwstr>
  </property>
  <property fmtid="{D5CDD505-2E9C-101B-9397-08002B2CF9AE}" pid="3" name="MSIP_Label_0d28e344-bb15-459b-97fd-14fa06bc1052_SetDate">
    <vt:lpwstr>2022-04-05T19:27:41Z</vt:lpwstr>
  </property>
  <property fmtid="{D5CDD505-2E9C-101B-9397-08002B2CF9AE}" pid="4" name="MSIP_Label_0d28e344-bb15-459b-97fd-14fa06bc1052_Method">
    <vt:lpwstr>Standard</vt:lpwstr>
  </property>
  <property fmtid="{D5CDD505-2E9C-101B-9397-08002B2CF9AE}" pid="5" name="MSIP_Label_0d28e344-bb15-459b-97fd-14fa06bc1052_Name">
    <vt:lpwstr>Not Protected (Internal Use)</vt:lpwstr>
  </property>
  <property fmtid="{D5CDD505-2E9C-101B-9397-08002B2CF9AE}" pid="6" name="MSIP_Label_0d28e344-bb15-459b-97fd-14fa06bc1052_SiteId">
    <vt:lpwstr>3e20ecb2-9cb0-4df1-ad7b-914e31dcdda4</vt:lpwstr>
  </property>
  <property fmtid="{D5CDD505-2E9C-101B-9397-08002B2CF9AE}" pid="7" name="MSIP_Label_0d28e344-bb15-459b-97fd-14fa06bc1052_ActionId">
    <vt:lpwstr>2302b1bf-4ac1-4783-bce0-7a7693075907</vt:lpwstr>
  </property>
  <property fmtid="{D5CDD505-2E9C-101B-9397-08002B2CF9AE}" pid="8" name="MSIP_Label_0d28e344-bb15-459b-97fd-14fa06bc1052_ContentBits">
    <vt:lpwstr>2</vt:lpwstr>
  </property>
</Properties>
</file>